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80"/>
        <w:gridCol w:w="5230"/>
        <w:gridCol w:w="1806"/>
        <w:tblGridChange w:id="0">
          <w:tblGrid>
            <w:gridCol w:w="1980"/>
            <w:gridCol w:w="5230"/>
            <w:gridCol w:w="180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855639" cy="91547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39" cy="9154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0000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ff0000"/>
                <w:sz w:val="56"/>
                <w:szCs w:val="56"/>
                <w:rtl w:val="0"/>
              </w:rPr>
              <w:t xml:space="preserve">PABS Cake Sale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color w:val="002060"/>
                <w:sz w:val="48"/>
                <w:szCs w:val="48"/>
                <w:rtl w:val="0"/>
              </w:rPr>
              <w:t xml:space="preserve">Friday 14</w:t>
            </w:r>
            <w:r w:rsidDel="00000000" w:rsidR="00000000" w:rsidRPr="00000000">
              <w:rPr>
                <w:b w:val="1"/>
                <w:color w:val="002060"/>
                <w:sz w:val="48"/>
                <w:szCs w:val="4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2060"/>
                <w:sz w:val="48"/>
                <w:szCs w:val="48"/>
                <w:rtl w:val="0"/>
              </w:rPr>
              <w:t xml:space="preserve"> February 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846" cy="600552"/>
                  <wp:effectExtent b="143465" l="114202" r="114202" t="143465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2321487">
                            <a:off x="0" y="0"/>
                            <a:ext cx="669846" cy="6005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 look forward to seeing you at our cake sale on Friday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February.  For ease of access we would be grateful if you could note the following arrangements: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Junior and Senior Infants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Children in junior and senior infants’ classes may visit the cake sale with their parents at pick-up time.  Please use the Junior School entrance.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First and Second Classes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Children in first and second classes will be timetabled to visit the cake sale during the day with their class teacher.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Delivering cakes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Cakes may be delivered to the foyer of the Junior or Senior school from 8.30 am onwards on Friday morning.</w:t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 other class years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PABs have worked with the schools to draw up a timetable that suits the smooth running of the day. The pupils will be accompanied by their class teacher during the school day.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Thank you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PABS committee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